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FC0C6">
      <w:pPr>
        <w:jc w:val="center"/>
        <w:rPr>
          <w:rFonts w:ascii="Times New Roman" w:hAnsi="Times New Roman" w:eastAsia="宋体" w:cs="Times New Roman"/>
          <w:b/>
          <w:bCs/>
          <w:color w:val="333333"/>
          <w:sz w:val="32"/>
          <w:szCs w:val="32"/>
          <w:shd w:val="clear" w:color="auto" w:fill="FFFFFF"/>
        </w:rPr>
      </w:pPr>
      <w:r>
        <w:rPr>
          <w:rFonts w:ascii="Times New Roman" w:hAnsi="Times New Roman" w:eastAsia="宋体" w:cs="Times New Roman"/>
          <w:b/>
          <w:bCs/>
          <w:color w:val="333333"/>
          <w:sz w:val="32"/>
          <w:szCs w:val="32"/>
          <w:shd w:val="clear" w:color="auto" w:fill="FFFFFF"/>
        </w:rPr>
        <w:t>《</w:t>
      </w:r>
      <w:r>
        <w:rPr>
          <w:rFonts w:hint="eastAsia" w:ascii="Times New Roman" w:hAnsi="Times New Roman" w:eastAsia="宋体" w:cs="Times New Roman"/>
          <w:b/>
          <w:bCs/>
          <w:color w:val="333333"/>
          <w:sz w:val="32"/>
          <w:szCs w:val="32"/>
          <w:shd w:val="clear" w:color="auto" w:fill="FFFFFF"/>
          <w:lang w:val="en-US" w:eastAsia="zh-CN"/>
        </w:rPr>
        <w:t>检验医学与临床</w:t>
      </w:r>
      <w:r>
        <w:rPr>
          <w:rFonts w:ascii="Times New Roman" w:hAnsi="Times New Roman" w:eastAsia="宋体" w:cs="Times New Roman"/>
          <w:b/>
          <w:bCs/>
          <w:color w:val="333333"/>
          <w:sz w:val="32"/>
          <w:szCs w:val="32"/>
          <w:shd w:val="clear" w:color="auto" w:fill="FFFFFF"/>
        </w:rPr>
        <w:t>》利益冲突声明表</w:t>
      </w:r>
    </w:p>
    <w:p w14:paraId="225B681D">
      <w:pPr>
        <w:jc w:val="center"/>
        <w:rPr>
          <w:rFonts w:ascii="Times New Roman" w:hAnsi="Times New Roman" w:eastAsia="宋体" w:cs="Times New Roman"/>
          <w:b/>
          <w:bCs/>
          <w:i/>
          <w:iCs/>
          <w:color w:val="333333"/>
          <w:sz w:val="24"/>
          <w:szCs w:val="24"/>
          <w:shd w:val="clear" w:color="auto" w:fill="FFFFFF"/>
        </w:rPr>
      </w:pPr>
      <w:r>
        <w:rPr>
          <w:rFonts w:ascii="Times New Roman" w:hAnsi="Times New Roman" w:eastAsia="宋体" w:cs="Times New Roman"/>
          <w:b/>
          <w:bCs/>
          <w:i/>
          <w:iCs/>
          <w:color w:val="333333"/>
          <w:sz w:val="24"/>
          <w:szCs w:val="24"/>
          <w:shd w:val="clear" w:color="auto" w:fill="FFFFFF"/>
        </w:rPr>
        <w:t xml:space="preserve">Journal of </w:t>
      </w:r>
      <w:r>
        <w:rPr>
          <w:rFonts w:hint="eastAsia" w:ascii="Times New Roman" w:hAnsi="Times New Roman" w:eastAsia="宋体" w:cs="Times New Roman"/>
          <w:b/>
          <w:bCs/>
          <w:i/>
          <w:iCs/>
          <w:color w:val="333333"/>
          <w:kern w:val="2"/>
          <w:sz w:val="24"/>
          <w:szCs w:val="24"/>
          <w:shd w:val="clear" w:color="auto" w:fill="FFFFFF"/>
          <w:lang w:val="en-US" w:eastAsia="zh-CN" w:bidi="ar-SA"/>
        </w:rPr>
        <w:t>Laboratory Medicine and Clinic</w:t>
      </w:r>
      <w:r>
        <w:rPr>
          <w:rFonts w:ascii="Times New Roman" w:hAnsi="Times New Roman" w:eastAsia="宋体" w:cs="Times New Roman"/>
          <w:b/>
          <w:bCs/>
          <w:i/>
          <w:iCs/>
          <w:color w:val="333333"/>
          <w:sz w:val="24"/>
          <w:szCs w:val="24"/>
          <w:shd w:val="clear" w:color="auto" w:fill="FFFFFF"/>
        </w:rPr>
        <w:t xml:space="preserve"> </w:t>
      </w:r>
    </w:p>
    <w:p w14:paraId="3DDF26F4">
      <w:pPr>
        <w:jc w:val="center"/>
        <w:rPr>
          <w:rFonts w:ascii="Times New Roman" w:hAnsi="Times New Roman" w:eastAsia="宋体" w:cs="Times New Roman"/>
          <w:b/>
          <w:bCs/>
          <w:color w:val="333333"/>
          <w:sz w:val="24"/>
          <w:szCs w:val="24"/>
          <w:shd w:val="clear" w:color="auto" w:fill="FFFFFF"/>
        </w:rPr>
      </w:pPr>
      <w:r>
        <w:rPr>
          <w:rFonts w:ascii="Times New Roman" w:hAnsi="Times New Roman" w:eastAsia="宋体" w:cs="Times New Roman"/>
          <w:b/>
          <w:bCs/>
          <w:color w:val="333333"/>
          <w:sz w:val="24"/>
          <w:szCs w:val="24"/>
          <w:shd w:val="clear" w:color="auto" w:fill="FFFFFF"/>
        </w:rPr>
        <w:t>Statement of Competing Interests</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96"/>
      </w:tblGrid>
      <w:tr w14:paraId="2A6A3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296" w:type="dxa"/>
          </w:tcPr>
          <w:p w14:paraId="011D190D">
            <w:pPr>
              <w:rPr>
                <w:rFonts w:ascii="Times New Roman" w:hAnsi="Times New Roman" w:eastAsia="宋体" w:cs="Times New Roman"/>
                <w:color w:val="333333"/>
                <w:sz w:val="18"/>
                <w:szCs w:val="18"/>
                <w:shd w:val="clear" w:color="auto" w:fill="FFFFFF"/>
              </w:rPr>
            </w:pPr>
            <w:r>
              <w:rPr>
                <w:rFonts w:ascii="Times New Roman" w:hAnsi="Times New Roman" w:eastAsia="宋体" w:cs="Times New Roman"/>
                <w:color w:val="333333"/>
                <w:sz w:val="18"/>
                <w:szCs w:val="18"/>
                <w:shd w:val="clear" w:color="auto" w:fill="FFFFFF"/>
              </w:rPr>
              <w:t>中文题目：</w:t>
            </w:r>
          </w:p>
          <w:p w14:paraId="6396D11F">
            <w:pPr>
              <w:rPr>
                <w:rFonts w:ascii="Times New Roman" w:hAnsi="Times New Roman" w:eastAsia="宋体" w:cs="Times New Roman"/>
                <w:color w:val="333333"/>
                <w:sz w:val="18"/>
                <w:szCs w:val="18"/>
                <w:shd w:val="clear" w:color="auto" w:fill="FFFFFF"/>
              </w:rPr>
            </w:pPr>
          </w:p>
        </w:tc>
      </w:tr>
      <w:tr w14:paraId="17A7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296" w:type="dxa"/>
          </w:tcPr>
          <w:p w14:paraId="2F3FC645">
            <w:pPr>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Article Title：</w:t>
            </w:r>
          </w:p>
          <w:p w14:paraId="69C5B38A">
            <w:pPr>
              <w:rPr>
                <w:rFonts w:ascii="Times New Roman" w:hAnsi="Times New Roman" w:eastAsia="宋体" w:cs="Times New Roman"/>
                <w:color w:val="333333"/>
                <w:sz w:val="18"/>
                <w:szCs w:val="18"/>
                <w:shd w:val="clear" w:color="auto" w:fill="FFFFFF"/>
              </w:rPr>
            </w:pPr>
          </w:p>
        </w:tc>
      </w:tr>
      <w:tr w14:paraId="2F367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tcPr>
          <w:p w14:paraId="77621DEF">
            <w:pPr>
              <w:rPr>
                <w:rFonts w:hint="eastAsia" w:ascii="Times New Roman" w:hAnsi="Times New Roman" w:eastAsia="宋体" w:cs="Times New Roman"/>
                <w:color w:val="333333"/>
                <w:sz w:val="18"/>
                <w:szCs w:val="18"/>
                <w:shd w:val="clear" w:color="auto" w:fill="FFFFFF"/>
                <w:lang w:eastAsia="zh-CN"/>
              </w:rPr>
            </w:pPr>
            <w:r>
              <w:rPr>
                <w:rFonts w:ascii="Times New Roman" w:hAnsi="Times New Roman" w:eastAsia="宋体" w:cs="Times New Roman"/>
                <w:color w:val="333333"/>
                <w:sz w:val="18"/>
                <w:szCs w:val="18"/>
                <w:shd w:val="clear" w:color="auto" w:fill="FFFFFF"/>
              </w:rPr>
              <w:t>文章编号/Serial No</w:t>
            </w:r>
            <w:r>
              <w:rPr>
                <w:rFonts w:hint="eastAsia" w:ascii="Times New Roman" w:hAnsi="Times New Roman" w:eastAsia="宋体" w:cs="Times New Roman"/>
                <w:color w:val="333333"/>
                <w:sz w:val="18"/>
                <w:szCs w:val="18"/>
                <w:shd w:val="clear" w:color="auto" w:fill="FFFFFF"/>
                <w:lang w:eastAsia="zh-CN"/>
              </w:rPr>
              <w:t>：</w:t>
            </w:r>
          </w:p>
        </w:tc>
      </w:tr>
      <w:tr w14:paraId="40317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tcMar>
              <w:top w:w="113" w:type="dxa"/>
              <w:bottom w:w="113" w:type="dxa"/>
            </w:tcMar>
          </w:tcPr>
          <w:p w14:paraId="51C5F428">
            <w:pPr>
              <w:spacing w:line="240" w:lineRule="exact"/>
              <w:ind w:firstLine="360" w:firstLineChars="20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shd w:val="clear" w:color="auto" w:fill="FFFFFF"/>
              </w:rPr>
              <w:t>利益冲突是指科学活动中的不同个人或团体之间，或个人与团体之间在次要利益（如经济利益，友情、亲情等）与其职责所代表的主要利益（如确保研究结果的客观性等）之间所发生的冲突。《</w:t>
            </w:r>
            <w:r>
              <w:rPr>
                <w:rFonts w:hint="eastAsia" w:ascii="Times New Roman" w:hAnsi="Times New Roman" w:eastAsia="宋体" w:cs="Times New Roman"/>
                <w:color w:val="auto"/>
                <w:sz w:val="18"/>
                <w:szCs w:val="18"/>
                <w:shd w:val="clear" w:color="auto" w:fill="FFFFFF"/>
                <w:lang w:val="en-US" w:eastAsia="zh-CN"/>
              </w:rPr>
              <w:t>检验医学与临床</w:t>
            </w:r>
            <w:r>
              <w:rPr>
                <w:rFonts w:ascii="Times New Roman" w:hAnsi="Times New Roman" w:eastAsia="宋体" w:cs="Times New Roman"/>
                <w:color w:val="auto"/>
                <w:sz w:val="18"/>
                <w:szCs w:val="18"/>
                <w:shd w:val="clear" w:color="auto" w:fill="FFFFFF"/>
              </w:rPr>
              <w:t>》遵从国际医学期刊编辑委员会(ICMJE)和国际出版伦理委员会（COPE）的有关规范，要求所有作者</w:t>
            </w:r>
            <w:r>
              <w:rPr>
                <w:rFonts w:ascii="Times New Roman" w:hAnsi="Times New Roman" w:eastAsia="宋体" w:cs="Times New Roman"/>
                <w:color w:val="auto"/>
                <w:sz w:val="18"/>
                <w:szCs w:val="18"/>
              </w:rPr>
              <w:t>披露和稿件内容有关的所有关系、活动、利益。“有关”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14:paraId="069EC902">
            <w:pPr>
              <w:pStyle w:val="10"/>
              <w:numPr>
                <w:ilvl w:val="0"/>
                <w:numId w:val="1"/>
              </w:numPr>
              <w:spacing w:line="240" w:lineRule="exact"/>
              <w:ind w:left="454" w:firstLineChars="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任何时间内，任何企事业单位为作者或作者所在机构提供和研究有关的各类经济支持</w:t>
            </w:r>
            <w:r>
              <w:rPr>
                <w:rFonts w:hint="eastAsia" w:ascii="Times New Roman" w:hAnsi="Times New Roman" w:eastAsia="宋体" w:cs="Times New Roman"/>
                <w:color w:val="auto"/>
                <w:sz w:val="18"/>
                <w:szCs w:val="18"/>
                <w:lang w:eastAsia="zh-CN"/>
              </w:rPr>
              <w:t>；</w:t>
            </w:r>
          </w:p>
          <w:p w14:paraId="3785D3A0">
            <w:pPr>
              <w:pStyle w:val="10"/>
              <w:numPr>
                <w:ilvl w:val="0"/>
                <w:numId w:val="1"/>
              </w:numPr>
              <w:spacing w:line="240" w:lineRule="exact"/>
              <w:ind w:left="454" w:firstLineChars="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研究期间，任何企事业单位为研究提供的非经济支持，如帮助进行研究设计、数据收集、数据分析、提供药品或仪器</w:t>
            </w:r>
            <w:r>
              <w:rPr>
                <w:rFonts w:hint="default" w:ascii="Times New Roman" w:hAnsi="Times New Roman" w:eastAsia="宋体" w:cs="Times New Roman"/>
                <w:color w:val="auto"/>
                <w:sz w:val="18"/>
                <w:szCs w:val="18"/>
                <w:lang w:val="en-US"/>
              </w:rPr>
              <w:t>、</w:t>
            </w:r>
            <w:r>
              <w:rPr>
                <w:rFonts w:ascii="Times New Roman" w:hAnsi="Times New Roman" w:eastAsia="宋体" w:cs="Times New Roman"/>
                <w:color w:val="auto"/>
                <w:sz w:val="18"/>
                <w:szCs w:val="18"/>
              </w:rPr>
              <w:t>软件等的使用、帮助写作、语言润色等</w:t>
            </w:r>
            <w:r>
              <w:rPr>
                <w:rFonts w:hint="eastAsia" w:ascii="Times New Roman" w:hAnsi="Times New Roman" w:eastAsia="宋体" w:cs="Times New Roman"/>
                <w:color w:val="auto"/>
                <w:sz w:val="18"/>
                <w:szCs w:val="18"/>
                <w:lang w:eastAsia="zh-CN"/>
              </w:rPr>
              <w:t>；</w:t>
            </w:r>
          </w:p>
          <w:p w14:paraId="3807423E">
            <w:pPr>
              <w:pStyle w:val="10"/>
              <w:numPr>
                <w:ilvl w:val="0"/>
                <w:numId w:val="1"/>
              </w:numPr>
              <w:spacing w:line="240" w:lineRule="exact"/>
              <w:ind w:left="454" w:firstLineChars="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持有相关企事业单位的股份，存在顾问、兼职或其他雇佣及合作关系，接受利益相关企业的劳务报酬、差旅支持、礼品等</w:t>
            </w:r>
            <w:r>
              <w:rPr>
                <w:rFonts w:hint="eastAsia" w:ascii="Times New Roman" w:hAnsi="Times New Roman" w:eastAsia="宋体" w:cs="Times New Roman"/>
                <w:color w:val="auto"/>
                <w:sz w:val="18"/>
                <w:szCs w:val="18"/>
                <w:lang w:eastAsia="zh-CN"/>
              </w:rPr>
              <w:t>；</w:t>
            </w:r>
          </w:p>
          <w:p w14:paraId="08B30FFA">
            <w:pPr>
              <w:pStyle w:val="10"/>
              <w:numPr>
                <w:ilvl w:val="0"/>
                <w:numId w:val="1"/>
              </w:numPr>
              <w:spacing w:line="240" w:lineRule="exact"/>
              <w:ind w:left="454" w:firstLineChars="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在专利、版权等方面和相关企事业单位存在共同利益关系</w:t>
            </w:r>
            <w:r>
              <w:rPr>
                <w:rFonts w:hint="eastAsia" w:ascii="Times New Roman" w:hAnsi="Times New Roman" w:eastAsia="宋体" w:cs="Times New Roman"/>
                <w:color w:val="auto"/>
                <w:sz w:val="18"/>
                <w:szCs w:val="18"/>
                <w:lang w:eastAsia="zh-CN"/>
              </w:rPr>
              <w:t>；</w:t>
            </w:r>
          </w:p>
          <w:p w14:paraId="48377CCB">
            <w:pPr>
              <w:pStyle w:val="10"/>
              <w:numPr>
                <w:ilvl w:val="0"/>
                <w:numId w:val="1"/>
              </w:numPr>
              <w:spacing w:line="240" w:lineRule="exact"/>
              <w:ind w:left="454" w:firstLineChars="0"/>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作者认为的其他可能影响论文客观性的利益关系。</w:t>
            </w:r>
          </w:p>
          <w:p w14:paraId="6FAC3846">
            <w:pPr>
              <w:pStyle w:val="10"/>
              <w:spacing w:line="240" w:lineRule="exact"/>
              <w:ind w:left="454" w:firstLine="0" w:firstLineChars="0"/>
              <w:rPr>
                <w:rFonts w:ascii="Times New Roman" w:hAnsi="Times New Roman" w:eastAsia="宋体" w:cs="Times New Roman"/>
                <w:color w:val="auto"/>
                <w:sz w:val="18"/>
                <w:szCs w:val="18"/>
              </w:rPr>
            </w:pPr>
          </w:p>
          <w:p w14:paraId="24270BB4">
            <w:pPr>
              <w:spacing w:line="240" w:lineRule="exact"/>
              <w:ind w:firstLine="360" w:firstLineChars="200"/>
              <w:rPr>
                <w:rFonts w:ascii="Times New Roman" w:hAnsi="Times New Roman" w:eastAsia="宋体" w:cs="Times New Roman"/>
                <w:i w:val="0"/>
                <w:iCs w:val="0"/>
                <w:color w:val="auto"/>
                <w:sz w:val="18"/>
                <w:szCs w:val="18"/>
              </w:rPr>
            </w:pPr>
            <w:r>
              <w:rPr>
                <w:rFonts w:hint="eastAsia" w:ascii="Times New Roman" w:hAnsi="Times New Roman" w:eastAsia="宋体" w:cs="Times New Roman"/>
                <w:i w:val="0"/>
                <w:iCs w:val="0"/>
                <w:color w:val="auto"/>
                <w:sz w:val="18"/>
                <w:szCs w:val="18"/>
              </w:rPr>
              <w:t>Conflict of interest refers to a conflict between secondary interests (such as financial gains, friendships, family ties, etc.) and primary interests represented by one’s professional responsibilities (such as ensuring the objectivity of research results, etc.) among different individuals or groups, or between an individual and a group, in the context of scientific activities.J</w:t>
            </w:r>
            <w:r>
              <w:rPr>
                <w:rFonts w:ascii="Times New Roman" w:hAnsi="Times New Roman" w:eastAsia="宋体" w:cs="Times New Roman"/>
                <w:i w:val="0"/>
                <w:iCs w:val="0"/>
                <w:color w:val="auto"/>
                <w:sz w:val="18"/>
                <w:szCs w:val="18"/>
              </w:rPr>
              <w:t xml:space="preserve">ournal of </w:t>
            </w:r>
            <w:r>
              <w:rPr>
                <w:rFonts w:hint="eastAsia" w:ascii="Times New Roman" w:hAnsi="Times New Roman" w:eastAsia="宋体" w:cs="Times New Roman"/>
                <w:i w:val="0"/>
                <w:iCs w:val="0"/>
                <w:color w:val="auto"/>
                <w:sz w:val="18"/>
                <w:szCs w:val="18"/>
                <w:lang w:val="en-US" w:eastAsia="zh-CN"/>
              </w:rPr>
              <w:t>Laboratory Medicine and Clinic</w:t>
            </w:r>
            <w:r>
              <w:rPr>
                <w:rFonts w:ascii="Times New Roman" w:hAnsi="Times New Roman" w:eastAsia="宋体" w:cs="Times New Roman"/>
                <w:i w:val="0"/>
                <w:iCs w:val="0"/>
                <w:color w:val="auto"/>
                <w:sz w:val="18"/>
                <w:szCs w:val="18"/>
              </w:rPr>
              <w:t>, in compliance with the guidance of the International Committee of Medical Journal Editors (</w:t>
            </w:r>
            <w:r>
              <w:rPr>
                <w:rFonts w:hint="eastAsia" w:ascii="Times New Roman" w:hAnsi="Times New Roman" w:eastAsia="宋体" w:cs="Times New Roman"/>
                <w:i w:val="0"/>
                <w:iCs w:val="0"/>
                <w:color w:val="auto"/>
                <w:sz w:val="18"/>
                <w:szCs w:val="18"/>
              </w:rPr>
              <w:t>ICMJE</w:t>
            </w:r>
            <w:r>
              <w:rPr>
                <w:rFonts w:ascii="Times New Roman" w:hAnsi="Times New Roman" w:eastAsia="宋体" w:cs="Times New Roman"/>
                <w:i w:val="0"/>
                <w:iCs w:val="0"/>
                <w:color w:val="auto"/>
                <w:sz w:val="18"/>
                <w:szCs w:val="18"/>
              </w:rPr>
              <w:t>) and the Committee of Publi</w:t>
            </w:r>
            <w:r>
              <w:rPr>
                <w:rFonts w:hint="eastAsia" w:ascii="Times New Roman" w:hAnsi="Times New Roman" w:eastAsia="宋体" w:cs="Times New Roman"/>
                <w:i w:val="0"/>
                <w:iCs w:val="0"/>
                <w:color w:val="auto"/>
                <w:sz w:val="18"/>
                <w:szCs w:val="18"/>
              </w:rPr>
              <w:t>s</w:t>
            </w:r>
            <w:r>
              <w:rPr>
                <w:rFonts w:ascii="Times New Roman" w:hAnsi="Times New Roman" w:eastAsia="宋体" w:cs="Times New Roman"/>
                <w:i w:val="0"/>
                <w:iCs w:val="0"/>
                <w:color w:val="auto"/>
                <w:sz w:val="18"/>
                <w:szCs w:val="18"/>
              </w:rPr>
              <w:t>hing Ethics (COPE), 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so.Potential interests that require declaration include:</w:t>
            </w:r>
          </w:p>
          <w:p w14:paraId="14FB7E42">
            <w:pPr>
              <w:pStyle w:val="10"/>
              <w:numPr>
                <w:ilvl w:val="0"/>
                <w:numId w:val="2"/>
              </w:numPr>
              <w:spacing w:line="240" w:lineRule="exact"/>
              <w:ind w:left="451" w:firstLineChars="0"/>
              <w:rPr>
                <w:rFonts w:ascii="Times New Roman" w:hAnsi="Times New Roman" w:eastAsia="宋体" w:cs="Times New Roman"/>
                <w:i w:val="0"/>
                <w:iCs w:val="0"/>
                <w:color w:val="auto"/>
                <w:sz w:val="18"/>
                <w:szCs w:val="18"/>
              </w:rPr>
            </w:pPr>
            <w:r>
              <w:rPr>
                <w:rFonts w:ascii="Times New Roman" w:hAnsi="Times New Roman" w:eastAsia="宋体" w:cs="Times New Roman"/>
                <w:i w:val="0"/>
                <w:iCs w:val="0"/>
                <w:color w:val="auto"/>
                <w:sz w:val="18"/>
                <w:szCs w:val="18"/>
              </w:rPr>
              <w:t>All financial support for authors and their institutes from any</w:t>
            </w:r>
            <w:r>
              <w:rPr>
                <w:rFonts w:hint="eastAsia" w:ascii="Times New Roman" w:hAnsi="Times New Roman" w:eastAsia="宋体" w:cs="Times New Roman"/>
                <w:i w:val="0"/>
                <w:iCs w:val="0"/>
                <w:color w:val="auto"/>
                <w:sz w:val="18"/>
                <w:szCs w:val="18"/>
                <w:lang w:val="en-US" w:eastAsia="zh-CN"/>
              </w:rPr>
              <w:t xml:space="preserve"> </w:t>
            </w:r>
            <w:r>
              <w:rPr>
                <w:rFonts w:hint="eastAsia" w:ascii="Times New Roman" w:hAnsi="Times New Roman" w:eastAsia="宋体" w:cs="Times New Roman"/>
                <w:i w:val="0"/>
                <w:iCs w:val="0"/>
                <w:color w:val="auto"/>
                <w:sz w:val="18"/>
                <w:szCs w:val="18"/>
              </w:rPr>
              <w:t xml:space="preserve">enterprise </w:t>
            </w:r>
            <w:r>
              <w:rPr>
                <w:rFonts w:hint="eastAsia" w:ascii="Times New Roman" w:hAnsi="Times New Roman" w:eastAsia="宋体" w:cs="Times New Roman"/>
                <w:i w:val="0"/>
                <w:iCs w:val="0"/>
                <w:color w:val="auto"/>
                <w:sz w:val="18"/>
                <w:szCs w:val="18"/>
                <w:lang w:val="en-US" w:eastAsia="zh-CN"/>
              </w:rPr>
              <w:t>or</w:t>
            </w:r>
            <w:r>
              <w:rPr>
                <w:rFonts w:hint="eastAsia" w:ascii="Times New Roman" w:hAnsi="Times New Roman" w:eastAsia="宋体" w:cs="Times New Roman"/>
                <w:i w:val="0"/>
                <w:iCs w:val="0"/>
                <w:color w:val="auto"/>
                <w:sz w:val="18"/>
                <w:szCs w:val="18"/>
              </w:rPr>
              <w:t xml:space="preserve"> public institution</w:t>
            </w:r>
            <w:r>
              <w:rPr>
                <w:rFonts w:hint="eastAsia" w:ascii="Times New Roman" w:hAnsi="Times New Roman" w:eastAsia="宋体" w:cs="Times New Roman"/>
                <w:i w:val="0"/>
                <w:iCs w:val="0"/>
                <w:color w:val="auto"/>
                <w:sz w:val="18"/>
                <w:szCs w:val="18"/>
                <w:lang w:eastAsia="zh-CN"/>
              </w:rPr>
              <w:t xml:space="preserve"> </w:t>
            </w:r>
            <w:r>
              <w:rPr>
                <w:rFonts w:ascii="Times New Roman" w:hAnsi="Times New Roman" w:eastAsia="宋体" w:cs="Times New Roman"/>
                <w:i w:val="0"/>
                <w:iCs w:val="0"/>
                <w:color w:val="auto"/>
                <w:sz w:val="18"/>
                <w:szCs w:val="18"/>
              </w:rPr>
              <w:t>at any time.</w:t>
            </w:r>
          </w:p>
          <w:p w14:paraId="6756BAD5">
            <w:pPr>
              <w:pStyle w:val="10"/>
              <w:numPr>
                <w:ilvl w:val="0"/>
                <w:numId w:val="2"/>
              </w:numPr>
              <w:spacing w:line="240" w:lineRule="exact"/>
              <w:ind w:left="451" w:firstLineChars="0"/>
              <w:rPr>
                <w:rFonts w:ascii="Times New Roman" w:hAnsi="Times New Roman" w:eastAsia="宋体" w:cs="Times New Roman"/>
                <w:i w:val="0"/>
                <w:iCs w:val="0"/>
                <w:color w:val="auto"/>
                <w:sz w:val="18"/>
                <w:szCs w:val="18"/>
              </w:rPr>
            </w:pPr>
            <w:r>
              <w:rPr>
                <w:rFonts w:ascii="Times New Roman" w:hAnsi="Times New Roman" w:eastAsia="宋体" w:cs="Times New Roman"/>
                <w:i w:val="0"/>
                <w:iCs w:val="0"/>
                <w:color w:val="auto"/>
                <w:sz w:val="18"/>
                <w:szCs w:val="18"/>
              </w:rPr>
              <w:t>Non-financial support for the present manuscript from any</w:t>
            </w:r>
            <w:r>
              <w:rPr>
                <w:rFonts w:hint="eastAsia" w:ascii="Times New Roman" w:hAnsi="Times New Roman" w:eastAsia="宋体" w:cs="Times New Roman"/>
                <w:i w:val="0"/>
                <w:iCs w:val="0"/>
                <w:color w:val="auto"/>
                <w:sz w:val="18"/>
                <w:szCs w:val="18"/>
                <w:lang w:val="en-US" w:eastAsia="zh-CN"/>
              </w:rPr>
              <w:t xml:space="preserve"> </w:t>
            </w:r>
            <w:r>
              <w:rPr>
                <w:rFonts w:hint="eastAsia" w:ascii="Times New Roman" w:hAnsi="Times New Roman" w:eastAsia="宋体" w:cs="Times New Roman"/>
                <w:i w:val="0"/>
                <w:iCs w:val="0"/>
                <w:color w:val="auto"/>
                <w:sz w:val="18"/>
                <w:szCs w:val="18"/>
              </w:rPr>
              <w:t xml:space="preserve">enterprise </w:t>
            </w:r>
            <w:r>
              <w:rPr>
                <w:rFonts w:hint="eastAsia" w:ascii="Times New Roman" w:hAnsi="Times New Roman" w:eastAsia="宋体" w:cs="Times New Roman"/>
                <w:i w:val="0"/>
                <w:iCs w:val="0"/>
                <w:color w:val="auto"/>
                <w:sz w:val="18"/>
                <w:szCs w:val="18"/>
                <w:lang w:val="en-US" w:eastAsia="zh-CN"/>
              </w:rPr>
              <w:t>or</w:t>
            </w:r>
            <w:r>
              <w:rPr>
                <w:rFonts w:hint="eastAsia" w:ascii="Times New Roman" w:hAnsi="Times New Roman" w:eastAsia="宋体" w:cs="Times New Roman"/>
                <w:i w:val="0"/>
                <w:iCs w:val="0"/>
                <w:color w:val="auto"/>
                <w:sz w:val="18"/>
                <w:szCs w:val="18"/>
              </w:rPr>
              <w:t xml:space="preserve"> public institution</w:t>
            </w:r>
            <w:r>
              <w:rPr>
                <w:rFonts w:ascii="Times New Roman" w:hAnsi="Times New Roman" w:eastAsia="宋体" w:cs="Times New Roman"/>
                <w:i w:val="0"/>
                <w:iCs w:val="0"/>
                <w:color w:val="auto"/>
                <w:sz w:val="18"/>
                <w:szCs w:val="18"/>
              </w:rPr>
              <w:t xml:space="preserve"> such as research design, data collection, data analysis, provision of materials or equipment, provision of software, medical writing and polishing and so on.</w:t>
            </w:r>
          </w:p>
          <w:p w14:paraId="2F5B46C9">
            <w:pPr>
              <w:pStyle w:val="10"/>
              <w:numPr>
                <w:ilvl w:val="0"/>
                <w:numId w:val="2"/>
              </w:numPr>
              <w:spacing w:line="240" w:lineRule="exact"/>
              <w:ind w:left="451" w:firstLineChars="0"/>
              <w:rPr>
                <w:rFonts w:ascii="Times New Roman" w:hAnsi="Times New Roman" w:eastAsia="宋体" w:cs="Times New Roman"/>
                <w:i w:val="0"/>
                <w:iCs w:val="0"/>
                <w:color w:val="auto"/>
                <w:sz w:val="18"/>
                <w:szCs w:val="18"/>
              </w:rPr>
            </w:pPr>
            <w:r>
              <w:rPr>
                <w:rFonts w:ascii="Times New Roman" w:hAnsi="Times New Roman" w:eastAsia="宋体" w:cs="Times New Roman"/>
                <w:i w:val="0"/>
                <w:iCs w:val="0"/>
                <w:color w:val="auto"/>
                <w:sz w:val="18"/>
                <w:szCs w:val="18"/>
              </w:rPr>
              <w:t>Possessing stocks, having consultancy or other employment relationship or receiving any payment from</w:t>
            </w:r>
            <w:r>
              <w:rPr>
                <w:rFonts w:hint="eastAsia" w:ascii="Times New Roman" w:hAnsi="Times New Roman" w:eastAsia="宋体" w:cs="Times New Roman"/>
                <w:i w:val="0"/>
                <w:iCs w:val="0"/>
                <w:color w:val="auto"/>
                <w:sz w:val="18"/>
                <w:szCs w:val="18"/>
                <w:lang w:val="en-US" w:eastAsia="zh-CN"/>
              </w:rPr>
              <w:t xml:space="preserve"> </w:t>
            </w:r>
            <w:r>
              <w:rPr>
                <w:rFonts w:hint="eastAsia" w:ascii="Times New Roman" w:hAnsi="Times New Roman" w:eastAsia="宋体" w:cs="Times New Roman"/>
                <w:color w:val="auto"/>
                <w:sz w:val="18"/>
                <w:szCs w:val="18"/>
              </w:rPr>
              <w:t>relevant enterprises and institutions</w:t>
            </w:r>
            <w:r>
              <w:rPr>
                <w:rFonts w:ascii="Times New Roman" w:hAnsi="Times New Roman" w:eastAsia="宋体" w:cs="Times New Roman"/>
                <w:i w:val="0"/>
                <w:iCs w:val="0"/>
                <w:color w:val="auto"/>
                <w:sz w:val="18"/>
                <w:szCs w:val="18"/>
              </w:rPr>
              <w:t xml:space="preserve"> such as honoraria, travel support, gift and so on.</w:t>
            </w:r>
          </w:p>
          <w:p w14:paraId="344B1EB4">
            <w:pPr>
              <w:pStyle w:val="10"/>
              <w:numPr>
                <w:ilvl w:val="0"/>
                <w:numId w:val="2"/>
              </w:numPr>
              <w:spacing w:line="240" w:lineRule="exact"/>
              <w:ind w:left="451" w:firstLineChars="0"/>
              <w:rPr>
                <w:rFonts w:ascii="Times New Roman" w:hAnsi="Times New Roman" w:eastAsia="宋体" w:cs="Times New Roman"/>
                <w:i w:val="0"/>
                <w:iCs w:val="0"/>
                <w:sz w:val="18"/>
                <w:szCs w:val="18"/>
              </w:rPr>
            </w:pPr>
            <w:r>
              <w:rPr>
                <w:rFonts w:ascii="Times New Roman" w:hAnsi="Times New Roman" w:eastAsia="宋体" w:cs="Times New Roman"/>
                <w:i w:val="0"/>
                <w:iCs w:val="0"/>
                <w:color w:val="auto"/>
                <w:sz w:val="18"/>
                <w:szCs w:val="18"/>
              </w:rPr>
              <w:t xml:space="preserve">Common interest with </w:t>
            </w:r>
            <w:r>
              <w:rPr>
                <w:rFonts w:hint="eastAsia" w:ascii="Times New Roman" w:hAnsi="Times New Roman" w:eastAsia="宋体" w:cs="Times New Roman"/>
                <w:color w:val="auto"/>
                <w:sz w:val="18"/>
                <w:szCs w:val="18"/>
              </w:rPr>
              <w:t>relevant enterprises and institutions</w:t>
            </w:r>
            <w:r>
              <w:rPr>
                <w:rFonts w:ascii="Times New Roman" w:hAnsi="Times New Roman" w:eastAsia="宋体" w:cs="Times New Roman"/>
                <w:i w:val="0"/>
                <w:iCs w:val="0"/>
                <w:color w:val="auto"/>
                <w:sz w:val="18"/>
                <w:szCs w:val="18"/>
              </w:rPr>
              <w:t xml:space="preserve"> such as patents and loyalties</w:t>
            </w:r>
            <w:r>
              <w:rPr>
                <w:rFonts w:ascii="Times New Roman" w:hAnsi="Times New Roman" w:eastAsia="宋体" w:cs="Times New Roman"/>
                <w:i w:val="0"/>
                <w:iCs w:val="0"/>
                <w:sz w:val="18"/>
                <w:szCs w:val="18"/>
              </w:rPr>
              <w:t>.</w:t>
            </w:r>
          </w:p>
          <w:p w14:paraId="5DFA8BCE">
            <w:pPr>
              <w:pStyle w:val="10"/>
              <w:numPr>
                <w:ilvl w:val="0"/>
                <w:numId w:val="2"/>
              </w:numPr>
              <w:spacing w:line="240" w:lineRule="exact"/>
              <w:ind w:left="448" w:firstLineChars="0"/>
              <w:rPr>
                <w:rFonts w:ascii="Times New Roman" w:hAnsi="Times New Roman" w:eastAsia="宋体" w:cs="Times New Roman"/>
                <w:sz w:val="18"/>
                <w:szCs w:val="18"/>
              </w:rPr>
            </w:pPr>
            <w:r>
              <w:rPr>
                <w:rFonts w:ascii="Times New Roman" w:hAnsi="Times New Roman" w:eastAsia="宋体" w:cs="Times New Roman"/>
                <w:i w:val="0"/>
                <w:iCs w:val="0"/>
                <w:sz w:val="18"/>
                <w:szCs w:val="18"/>
              </w:rPr>
              <w:t xml:space="preserve">Any other competing interests which may impair the credibility of the manuscript. </w:t>
            </w:r>
          </w:p>
        </w:tc>
      </w:tr>
      <w:tr w14:paraId="13AAE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tcPr>
          <w:p w14:paraId="60D34827">
            <w:pPr>
              <w:spacing w:line="240" w:lineRule="exact"/>
              <w:rPr>
                <w:rFonts w:ascii="Times New Roman" w:hAnsi="Times New Roman" w:eastAsia="宋体" w:cs="Times New Roman"/>
                <w:color w:val="333333"/>
                <w:sz w:val="18"/>
                <w:szCs w:val="18"/>
                <w:shd w:val="clear" w:color="auto" w:fill="FFFFFF"/>
              </w:rPr>
            </w:pPr>
            <w:r>
              <w:rPr>
                <w:rFonts w:ascii="Times New Roman" w:hAnsi="Times New Roman" w:eastAsia="宋体" w:cs="Times New Roman"/>
                <w:color w:val="333333"/>
                <w:sz w:val="18"/>
                <w:szCs w:val="18"/>
                <w:shd w:val="clear" w:color="auto" w:fill="FFFFFF"/>
              </w:rPr>
              <w:t xml:space="preserve">   需要</w:t>
            </w:r>
            <w:r>
              <w:rPr>
                <w:rFonts w:hint="eastAsia" w:ascii="Times New Roman" w:hAnsi="Times New Roman" w:eastAsia="宋体" w:cs="Times New Roman"/>
                <w:color w:val="333333"/>
                <w:sz w:val="18"/>
                <w:szCs w:val="18"/>
                <w:shd w:val="clear" w:color="auto" w:fill="FFFFFF"/>
              </w:rPr>
              <w:t>声明</w:t>
            </w:r>
            <w:r>
              <w:rPr>
                <w:rFonts w:ascii="Times New Roman" w:hAnsi="Times New Roman" w:eastAsia="宋体" w:cs="Times New Roman"/>
                <w:color w:val="333333"/>
                <w:sz w:val="18"/>
                <w:szCs w:val="18"/>
                <w:shd w:val="clear" w:color="auto" w:fill="FFFFFF"/>
              </w:rPr>
              <w:t>的利益冲突如下（没有请写“无”）：</w:t>
            </w:r>
          </w:p>
          <w:p w14:paraId="3197AB3E">
            <w:pPr>
              <w:spacing w:line="240" w:lineRule="exact"/>
              <w:rPr>
                <w:rFonts w:ascii="Times New Roman" w:hAnsi="Times New Roman" w:eastAsia="宋体" w:cs="Times New Roman"/>
                <w:color w:val="333333"/>
                <w:sz w:val="18"/>
                <w:szCs w:val="18"/>
                <w:shd w:val="clear" w:color="auto" w:fill="FFFFFF"/>
              </w:rPr>
            </w:pPr>
            <w:r>
              <w:rPr>
                <w:rFonts w:ascii="Times New Roman" w:hAnsi="Times New Roman" w:eastAsia="宋体" w:cs="Times New Roman"/>
                <w:color w:val="333333"/>
                <w:sz w:val="18"/>
                <w:szCs w:val="18"/>
                <w:shd w:val="clear" w:color="auto" w:fill="FFFFFF"/>
              </w:rPr>
              <w:t xml:space="preserve">   Statement of competing interest:</w:t>
            </w:r>
          </w:p>
          <w:p w14:paraId="61422E0B">
            <w:pPr>
              <w:spacing w:line="240" w:lineRule="exact"/>
              <w:rPr>
                <w:rFonts w:ascii="Times New Roman" w:hAnsi="Times New Roman" w:eastAsia="宋体" w:cs="Times New Roman"/>
                <w:color w:val="333333"/>
                <w:sz w:val="18"/>
                <w:szCs w:val="18"/>
                <w:shd w:val="clear" w:color="auto" w:fill="FFFFFF"/>
              </w:rPr>
            </w:pPr>
            <w:r>
              <w:rPr>
                <w:rFonts w:ascii="Times New Roman" w:hAnsi="Times New Roman" w:eastAsia="宋体" w:cs="Times New Roman"/>
                <w:color w:val="333333"/>
                <w:sz w:val="18"/>
                <w:szCs w:val="18"/>
                <w:shd w:val="clear" w:color="auto" w:fill="FFFFFF"/>
              </w:rPr>
              <w:t xml:space="preserve">   </w:t>
            </w:r>
          </w:p>
          <w:p w14:paraId="0D932843">
            <w:pPr>
              <w:pStyle w:val="10"/>
              <w:spacing w:line="240" w:lineRule="exact"/>
              <w:ind w:left="360" w:firstLine="0" w:firstLineChars="0"/>
              <w:rPr>
                <w:rFonts w:ascii="Times New Roman" w:hAnsi="Times New Roman" w:eastAsia="宋体" w:cs="Times New Roman"/>
                <w:color w:val="333333"/>
                <w:sz w:val="18"/>
                <w:szCs w:val="18"/>
                <w:shd w:val="clear" w:color="auto" w:fill="FFFFFF"/>
              </w:rPr>
            </w:pPr>
          </w:p>
          <w:p w14:paraId="1CB6A27F">
            <w:pPr>
              <w:pStyle w:val="10"/>
              <w:spacing w:line="240" w:lineRule="exact"/>
              <w:ind w:left="360" w:firstLine="0" w:firstLineChars="0"/>
              <w:rPr>
                <w:rFonts w:ascii="Times New Roman" w:hAnsi="Times New Roman" w:eastAsia="宋体" w:cs="Times New Roman"/>
                <w:color w:val="333333"/>
                <w:sz w:val="18"/>
                <w:szCs w:val="18"/>
                <w:shd w:val="clear" w:color="auto" w:fill="FFFFFF"/>
              </w:rPr>
            </w:pPr>
          </w:p>
          <w:p w14:paraId="4066125B">
            <w:pPr>
              <w:pStyle w:val="10"/>
              <w:spacing w:line="240" w:lineRule="exact"/>
              <w:ind w:left="360" w:firstLine="0" w:firstLineChars="0"/>
              <w:rPr>
                <w:rFonts w:ascii="Times New Roman" w:hAnsi="Times New Roman" w:eastAsia="宋体" w:cs="Times New Roman"/>
                <w:color w:val="333333"/>
                <w:sz w:val="18"/>
                <w:szCs w:val="18"/>
                <w:shd w:val="clear" w:color="auto" w:fill="FFFFFF"/>
              </w:rPr>
            </w:pPr>
          </w:p>
          <w:p w14:paraId="2F936164">
            <w:pPr>
              <w:pStyle w:val="10"/>
              <w:spacing w:line="240" w:lineRule="exact"/>
              <w:ind w:left="360" w:firstLine="0" w:firstLineChars="0"/>
              <w:rPr>
                <w:rFonts w:ascii="Times New Roman" w:hAnsi="Times New Roman" w:eastAsia="宋体" w:cs="Times New Roman"/>
                <w:color w:val="333333"/>
                <w:sz w:val="18"/>
                <w:szCs w:val="18"/>
                <w:shd w:val="clear" w:color="auto" w:fill="FFFFFF"/>
              </w:rPr>
            </w:pPr>
          </w:p>
          <w:p w14:paraId="0BCA5FAD">
            <w:pPr>
              <w:pStyle w:val="10"/>
              <w:spacing w:line="240" w:lineRule="exact"/>
              <w:ind w:left="360" w:firstLine="0" w:firstLineChars="0"/>
              <w:rPr>
                <w:rFonts w:ascii="Times New Roman" w:hAnsi="Times New Roman" w:eastAsia="宋体" w:cs="Times New Roman"/>
                <w:color w:val="333333"/>
                <w:sz w:val="18"/>
                <w:szCs w:val="18"/>
                <w:shd w:val="clear" w:color="auto" w:fill="FFFFFF"/>
              </w:rPr>
            </w:pPr>
          </w:p>
        </w:tc>
      </w:tr>
      <w:tr w14:paraId="614C7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tcPr>
          <w:p w14:paraId="58C1178E">
            <w:pPr>
              <w:pStyle w:val="10"/>
              <w:spacing w:line="240" w:lineRule="exact"/>
              <w:ind w:left="357" w:firstLine="0" w:firstLineChars="0"/>
              <w:rPr>
                <w:rFonts w:ascii="Times New Roman" w:hAnsi="Times New Roman" w:eastAsia="宋体" w:cs="Times New Roman"/>
                <w:color w:val="333333"/>
                <w:sz w:val="18"/>
                <w:szCs w:val="18"/>
                <w:shd w:val="clear" w:color="auto" w:fill="FFFFFF"/>
              </w:rPr>
            </w:pPr>
            <w:r>
              <w:rPr>
                <w:rFonts w:ascii="Times New Roman" w:hAnsi="Times New Roman" w:eastAsia="宋体" w:cs="Times New Roman"/>
                <w:color w:val="333333"/>
                <w:sz w:val="18"/>
                <w:szCs w:val="18"/>
                <w:shd w:val="clear" w:color="auto" w:fill="FFFFFF"/>
              </w:rPr>
              <w:t>所有作者签名：</w:t>
            </w:r>
          </w:p>
          <w:p w14:paraId="40D6589A">
            <w:pPr>
              <w:pStyle w:val="10"/>
              <w:spacing w:line="240" w:lineRule="exact"/>
              <w:ind w:left="360" w:firstLine="0" w:firstLineChars="0"/>
              <w:rPr>
                <w:rFonts w:hint="eastAsia" w:ascii="Times New Roman" w:hAnsi="Times New Roman" w:eastAsia="宋体" w:cs="Times New Roman"/>
                <w:color w:val="333333"/>
                <w:sz w:val="18"/>
                <w:szCs w:val="18"/>
                <w:shd w:val="clear" w:color="auto" w:fill="FFFFFF"/>
                <w:lang w:eastAsia="zh-CN"/>
              </w:rPr>
            </w:pPr>
            <w:r>
              <w:rPr>
                <w:rFonts w:ascii="Times New Roman" w:hAnsi="Times New Roman" w:eastAsia="宋体" w:cs="Times New Roman"/>
                <w:color w:val="333333"/>
                <w:sz w:val="18"/>
                <w:szCs w:val="18"/>
                <w:shd w:val="clear" w:color="auto" w:fill="FFFFFF"/>
              </w:rPr>
              <w:t>Signature of all authors</w:t>
            </w:r>
            <w:r>
              <w:rPr>
                <w:rFonts w:hint="eastAsia" w:ascii="Times New Roman" w:hAnsi="Times New Roman" w:eastAsia="宋体" w:cs="Times New Roman"/>
                <w:color w:val="333333"/>
                <w:sz w:val="18"/>
                <w:szCs w:val="18"/>
                <w:shd w:val="clear" w:color="auto" w:fill="FFFFFF"/>
                <w:lang w:eastAsia="zh-CN"/>
              </w:rPr>
              <w:t>：</w:t>
            </w:r>
          </w:p>
          <w:p w14:paraId="17644ECB">
            <w:pPr>
              <w:pStyle w:val="10"/>
              <w:spacing w:line="240" w:lineRule="exact"/>
              <w:ind w:left="360" w:firstLine="0" w:firstLineChars="0"/>
              <w:rPr>
                <w:rFonts w:ascii="Times New Roman" w:hAnsi="Times New Roman" w:eastAsia="宋体" w:cs="Times New Roman"/>
                <w:color w:val="333333"/>
                <w:sz w:val="18"/>
                <w:szCs w:val="18"/>
                <w:shd w:val="clear" w:color="auto" w:fill="FFFFFF"/>
              </w:rPr>
            </w:pPr>
          </w:p>
          <w:p w14:paraId="4B03A0C7">
            <w:pPr>
              <w:pStyle w:val="10"/>
              <w:spacing w:line="240" w:lineRule="exact"/>
              <w:ind w:left="360" w:firstLine="0" w:firstLineChars="0"/>
              <w:rPr>
                <w:rFonts w:ascii="Times New Roman" w:hAnsi="Times New Roman" w:eastAsia="宋体" w:cs="Times New Roman"/>
                <w:color w:val="333333"/>
                <w:sz w:val="18"/>
                <w:szCs w:val="18"/>
                <w:shd w:val="clear" w:color="auto" w:fill="FFFFFF"/>
              </w:rPr>
            </w:pPr>
          </w:p>
          <w:p w14:paraId="61242F2F">
            <w:pPr>
              <w:spacing w:line="240" w:lineRule="exact"/>
              <w:rPr>
                <w:rFonts w:ascii="Times New Roman" w:hAnsi="Times New Roman" w:eastAsia="宋体" w:cs="Times New Roman"/>
                <w:color w:val="333333"/>
                <w:sz w:val="18"/>
                <w:szCs w:val="18"/>
                <w:shd w:val="clear" w:color="auto" w:fill="FFFFFF"/>
              </w:rPr>
            </w:pPr>
          </w:p>
          <w:p w14:paraId="6AE543C7">
            <w:pPr>
              <w:spacing w:line="240" w:lineRule="exact"/>
              <w:rPr>
                <w:rFonts w:ascii="Times New Roman" w:hAnsi="Times New Roman" w:eastAsia="宋体" w:cs="Times New Roman"/>
                <w:color w:val="333333"/>
                <w:sz w:val="18"/>
                <w:szCs w:val="18"/>
                <w:shd w:val="clear" w:color="auto" w:fill="FFFFFF"/>
              </w:rPr>
            </w:pPr>
          </w:p>
          <w:p w14:paraId="36C61DF3">
            <w:pPr>
              <w:pStyle w:val="10"/>
              <w:spacing w:line="240" w:lineRule="exact"/>
              <w:ind w:left="360" w:firstLine="0" w:firstLineChars="0"/>
              <w:rPr>
                <w:rFonts w:ascii="Times New Roman" w:hAnsi="Times New Roman" w:eastAsia="宋体" w:cs="Times New Roman"/>
                <w:color w:val="333333"/>
                <w:sz w:val="18"/>
                <w:szCs w:val="18"/>
                <w:shd w:val="clear" w:color="auto" w:fill="FFFFFF"/>
              </w:rPr>
            </w:pPr>
          </w:p>
        </w:tc>
      </w:tr>
    </w:tbl>
    <w:p w14:paraId="7D8E8A66">
      <w:pPr>
        <w:adjustRightInd w:val="0"/>
        <w:snapToGrid w:val="0"/>
        <w:spacing w:line="400" w:lineRule="exact"/>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93C0A"/>
    <w:multiLevelType w:val="multilevel"/>
    <w:tmpl w:val="4C993C0A"/>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76F73AAF"/>
    <w:multiLevelType w:val="multilevel"/>
    <w:tmpl w:val="76F73AAF"/>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54"/>
    <w:rsid w:val="00013D97"/>
    <w:rsid w:val="00096FE4"/>
    <w:rsid w:val="000C7DBB"/>
    <w:rsid w:val="000D4818"/>
    <w:rsid w:val="00234585"/>
    <w:rsid w:val="002C59AB"/>
    <w:rsid w:val="002C5CB2"/>
    <w:rsid w:val="0030305F"/>
    <w:rsid w:val="00363924"/>
    <w:rsid w:val="00387CCE"/>
    <w:rsid w:val="00393B50"/>
    <w:rsid w:val="003A255D"/>
    <w:rsid w:val="004132E3"/>
    <w:rsid w:val="00507E39"/>
    <w:rsid w:val="0051664B"/>
    <w:rsid w:val="00562B54"/>
    <w:rsid w:val="005A535E"/>
    <w:rsid w:val="005B16BF"/>
    <w:rsid w:val="005B1A20"/>
    <w:rsid w:val="006F64C3"/>
    <w:rsid w:val="00725F5D"/>
    <w:rsid w:val="00740F0E"/>
    <w:rsid w:val="0074670F"/>
    <w:rsid w:val="00795DC2"/>
    <w:rsid w:val="007965E5"/>
    <w:rsid w:val="007D5B54"/>
    <w:rsid w:val="00806B4B"/>
    <w:rsid w:val="008434C6"/>
    <w:rsid w:val="00852AD0"/>
    <w:rsid w:val="00860227"/>
    <w:rsid w:val="008C2EB4"/>
    <w:rsid w:val="008F7A83"/>
    <w:rsid w:val="00924ED0"/>
    <w:rsid w:val="00930929"/>
    <w:rsid w:val="00937A38"/>
    <w:rsid w:val="00961DBD"/>
    <w:rsid w:val="009B5523"/>
    <w:rsid w:val="009D46CD"/>
    <w:rsid w:val="009E3858"/>
    <w:rsid w:val="00AC1273"/>
    <w:rsid w:val="00AE65F9"/>
    <w:rsid w:val="00BB30BF"/>
    <w:rsid w:val="00C4749B"/>
    <w:rsid w:val="00D341EC"/>
    <w:rsid w:val="00DA772F"/>
    <w:rsid w:val="00E13F83"/>
    <w:rsid w:val="00E76CEA"/>
    <w:rsid w:val="00EE69F1"/>
    <w:rsid w:val="00EF4015"/>
    <w:rsid w:val="00F730C0"/>
    <w:rsid w:val="00FC63DF"/>
    <w:rsid w:val="10163025"/>
    <w:rsid w:val="2CE51A84"/>
    <w:rsid w:val="3F8939E5"/>
    <w:rsid w:val="4EE713F8"/>
    <w:rsid w:val="50E774A1"/>
    <w:rsid w:val="56F34440"/>
    <w:rsid w:val="5A8A17FA"/>
    <w:rsid w:val="6FC9659C"/>
    <w:rsid w:val="7118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rFonts w:ascii="宋体" w:eastAsia="宋体"/>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7"/>
    <w:link w:val="4"/>
    <w:qFormat/>
    <w:uiPriority w:val="99"/>
    <w:rPr>
      <w:sz w:val="18"/>
      <w:szCs w:val="18"/>
    </w:rPr>
  </w:style>
  <w:style w:type="character" w:customStyle="1" w:styleId="9">
    <w:name w:val="Footer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Balloon Text Char"/>
    <w:basedOn w:val="7"/>
    <w:link w:val="2"/>
    <w:semiHidden/>
    <w:qFormat/>
    <w:uiPriority w:val="99"/>
    <w:rPr>
      <w:rFonts w:ascii="宋体" w:eastAsia="宋体"/>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835</Words>
  <Characters>2309</Characters>
  <Lines>14</Lines>
  <Paragraphs>4</Paragraphs>
  <TotalTime>4</TotalTime>
  <ScaleCrop>false</ScaleCrop>
  <LinksUpToDate>false</LinksUpToDate>
  <CharactersWithSpaces>2596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2022-07-08T04:20:00Z</dcterms:created>
  <dc:creator>lipei1323@163.com</dc:creator>
  <cp:lastModifiedBy>xxr</cp:lastModifiedBy>
  <dcterms:modified xsi:type="dcterms:W3CDTF">2025-12-03T01:21:32Z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eyJoZGlkIjoiYTNhYjRkYjllN2IwMGU4YjA0NGEzNzdkNGYxZTNkYjkiLCJ1c2VySWQiOiI2NDQzNDg3MzAifQ==</vt:lpwstr>
  </property>
  <property fmtid="{D5CDD505-2E9C-101B-9397-08002B2CF9AE}" pid="3" name="KSOProductBuildVer">
    <vt:lpwstr>2052-12.1.0.23542</vt:lpwstr>
  </property>
  <property fmtid="{D5CDD505-2E9C-101B-9397-08002B2CF9AE}" pid="4" name="ICV">
    <vt:lpwstr>0587F0AA7BCB41C9B16FD763864621E0_13</vt:lpwstr>
  </property>
</Properties>
</file>